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3E38D">
      <w:pPr>
        <w:pStyle w:val="2"/>
        <w:keepNext w:val="0"/>
        <w:keepLines w:val="0"/>
        <w:widowControl/>
        <w:suppressLineNumbers w:val="0"/>
        <w:pBdr>
          <w:bottom w:val="none" w:color="auto" w:sz="0" w:space="0"/>
        </w:pBdr>
        <w:shd w:val="clear" w:fill="FFFFFF"/>
        <w:spacing w:after="48" w:afterAutospacing="0"/>
        <w:ind w:left="0" w:right="0" w:firstLine="0"/>
        <w:rPr>
          <w:rFonts w:ascii="Montserrat" w:hAnsi="Montserrat" w:eastAsia="Montserrat" w:cs="Montserrat"/>
          <w:b/>
          <w:bCs/>
          <w:i w:val="0"/>
          <w:iCs w:val="0"/>
          <w:caps w:val="0"/>
          <w:spacing w:val="0"/>
        </w:rPr>
      </w:pPr>
      <w:r>
        <w:rPr>
          <w:rFonts w:hint="default" w:ascii="Montserrat" w:hAnsi="Montserrat" w:eastAsia="Montserrat" w:cs="Montserrat"/>
          <w:b/>
          <w:bCs/>
          <w:i w:val="0"/>
          <w:iCs w:val="0"/>
          <w:caps w:val="0"/>
          <w:spacing w:val="0"/>
          <w:shd w:val="clear" w:fill="FFFFFF"/>
        </w:rPr>
        <w:t>Finsdk Service Terms</w:t>
      </w:r>
    </w:p>
    <w:p w14:paraId="0E3EBB6D">
      <w:pPr>
        <w:pStyle w:val="3"/>
        <w:keepNext w:val="0"/>
        <w:keepLines w:val="0"/>
        <w:widowControl/>
        <w:suppressLineNumbers w:val="0"/>
        <w:pBdr>
          <w:bottom w:val="none" w:color="auto" w:sz="0" w:space="0"/>
        </w:pBdr>
        <w:shd w:val="clear" w:fill="FFFFFF"/>
        <w:spacing w:after="48" w:afterAutospacing="0"/>
        <w:ind w:left="0" w:firstLine="0"/>
        <w:rPr>
          <w:rFonts w:ascii="Segoe UI" w:hAnsi="Segoe UI" w:eastAsia="Segoe UI" w:cs="Segoe UI"/>
          <w:b/>
          <w:bCs/>
          <w:i w:val="0"/>
          <w:iCs w:val="0"/>
          <w:caps w:val="0"/>
          <w:spacing w:val="0"/>
        </w:rPr>
      </w:pPr>
      <w:r>
        <w:rPr>
          <w:rFonts w:hint="default" w:ascii="Segoe UI" w:hAnsi="Segoe UI" w:eastAsia="Segoe UI" w:cs="Segoe UI"/>
          <w:b/>
          <w:bCs/>
          <w:i w:val="0"/>
          <w:iCs w:val="0"/>
          <w:caps w:val="0"/>
          <w:spacing w:val="0"/>
          <w:shd w:val="clear" w:fill="FFFFFF"/>
        </w:rPr>
        <w:t>I. Introduction</w:t>
      </w:r>
    </w:p>
    <w:p w14:paraId="1E83986A">
      <w:pPr>
        <w:keepNext w:val="0"/>
        <w:keepLines w:val="0"/>
        <w:widowControl/>
        <w:suppressLineNumbers w:val="0"/>
        <w:jc w:val="left"/>
      </w:pPr>
    </w:p>
    <w:p w14:paraId="5BFE7A15">
      <w:pPr>
        <w:keepNext w:val="0"/>
        <w:keepLines w:val="0"/>
        <w:widowControl/>
        <w:suppressLineNumbers w:val="0"/>
        <w:shd w:val="clear" w:fill="FFFFFF"/>
        <w:ind w:left="0" w:firstLine="0"/>
        <w:jc w:val="left"/>
        <w:rPr>
          <w:rFonts w:hint="default" w:ascii="Segoe UI" w:hAnsi="Segoe UI" w:eastAsia="Segoe UI" w:cs="Segoe UI"/>
          <w:i w:val="0"/>
          <w:iCs w:val="0"/>
          <w:caps w:val="0"/>
          <w:spacing w:val="0"/>
          <w:sz w:val="19"/>
          <w:szCs w:val="19"/>
        </w:rPr>
      </w:pPr>
      <w:r>
        <w:rPr>
          <w:rFonts w:hint="default" w:ascii="Segoe UI" w:hAnsi="Segoe UI" w:eastAsia="Segoe UI" w:cs="Segoe UI"/>
          <w:i w:val="0"/>
          <w:iCs w:val="0"/>
          <w:caps w:val="0"/>
          <w:spacing w:val="0"/>
          <w:kern w:val="0"/>
          <w:sz w:val="19"/>
          <w:szCs w:val="19"/>
          <w:shd w:val="clear" w:fill="FFFFFF"/>
          <w:lang w:val="en-US" w:eastAsia="zh-CN" w:bidi="ar"/>
        </w:rPr>
        <w:t>Welcome to the services provided by Finsdk! These Service Terms (hereinafter referred to as "these Terms") constitute an agreement between you (hereinafter referred to as the "User") and Finsdk regarding your use of our services. Please read these Terms carefully before using our services. By using our services, you indicate that you have read, understood, and agreed to be bound by these Terms. If you do not agree with any part of these Terms, please do not use our services.</w:t>
      </w:r>
    </w:p>
    <w:p w14:paraId="43A0811C">
      <w:pPr>
        <w:pStyle w:val="3"/>
        <w:keepNext w:val="0"/>
        <w:keepLines w:val="0"/>
        <w:widowControl/>
        <w:suppressLineNumbers w:val="0"/>
        <w:pBdr>
          <w:bottom w:val="none" w:color="auto" w:sz="0" w:space="0"/>
        </w:pBdr>
        <w:shd w:val="clear" w:fill="FFFFFF"/>
        <w:spacing w:after="48" w:afterAutospacing="0"/>
        <w:ind w:left="0" w:firstLine="0"/>
        <w:rPr>
          <w:rFonts w:hint="default" w:ascii="Segoe UI" w:hAnsi="Segoe UI" w:eastAsia="Segoe UI" w:cs="Segoe UI"/>
          <w:b/>
          <w:bCs/>
          <w:i w:val="0"/>
          <w:iCs w:val="0"/>
          <w:caps w:val="0"/>
          <w:spacing w:val="0"/>
        </w:rPr>
      </w:pPr>
      <w:r>
        <w:rPr>
          <w:rFonts w:hint="default" w:ascii="Segoe UI" w:hAnsi="Segoe UI" w:eastAsia="Segoe UI" w:cs="Segoe UI"/>
          <w:b/>
          <w:bCs/>
          <w:i w:val="0"/>
          <w:iCs w:val="0"/>
          <w:caps w:val="0"/>
          <w:spacing w:val="0"/>
          <w:shd w:val="clear" w:fill="FFFFFF"/>
        </w:rPr>
        <w:t>II. Definitions</w:t>
      </w:r>
    </w:p>
    <w:p w14:paraId="7AD4729B">
      <w:pPr>
        <w:keepNext w:val="0"/>
        <w:keepLines w:val="0"/>
        <w:widowControl/>
        <w:suppressLineNumbers w:val="0"/>
        <w:jc w:val="left"/>
      </w:pPr>
    </w:p>
    <w:p w14:paraId="4DB2BFD4">
      <w:pPr>
        <w:keepNext w:val="0"/>
        <w:keepLines w:val="0"/>
        <w:widowControl/>
        <w:numPr>
          <w:ilvl w:val="0"/>
          <w:numId w:val="1"/>
        </w:numPr>
        <w:suppressLineNumbers w:val="0"/>
        <w:pBdr>
          <w:left w:val="none" w:color="auto" w:sz="0" w:space="0"/>
        </w:pBdr>
        <w:spacing w:before="0" w:beforeAutospacing="1" w:after="0" w:afterAutospacing="1"/>
        <w:ind w:left="720" w:hanging="360"/>
      </w:pPr>
      <w:r>
        <w:rPr>
          <w:rStyle w:val="6"/>
          <w:rFonts w:hint="default" w:ascii="Segoe UI" w:hAnsi="Segoe UI" w:eastAsia="Segoe UI" w:cs="Segoe UI"/>
          <w:b/>
          <w:bCs/>
          <w:i w:val="0"/>
          <w:iCs w:val="0"/>
          <w:caps w:val="0"/>
          <w:color w:val="222222"/>
          <w:spacing w:val="0"/>
          <w:sz w:val="19"/>
          <w:szCs w:val="19"/>
          <w:bdr w:val="none" w:color="auto" w:sz="0" w:space="0"/>
          <w:shd w:val="clear" w:fill="FFFFFF"/>
        </w:rPr>
        <w:t>Services</w:t>
      </w:r>
      <w:r>
        <w:rPr>
          <w:rFonts w:hint="default" w:ascii="Segoe UI" w:hAnsi="Segoe UI" w:eastAsia="Segoe UI" w:cs="Segoe UI"/>
          <w:i w:val="0"/>
          <w:iCs w:val="0"/>
          <w:caps w:val="0"/>
          <w:color w:val="222222"/>
          <w:spacing w:val="0"/>
          <w:sz w:val="19"/>
          <w:szCs w:val="19"/>
          <w:bdr w:val="none" w:color="auto" w:sz="0" w:space="0"/>
          <w:shd w:val="clear" w:fill="FFFFFF"/>
        </w:rPr>
        <w:t>: Refers to the grid trading services provided by Finsdk to you through its platforms, applications, or other means. This includes, but is not limited to, the development and execution of trading strategies, the use of automated trading systems, and related services such as the analysis and reporting of trading data.</w:t>
      </w:r>
    </w:p>
    <w:p w14:paraId="11025759">
      <w:pPr>
        <w:keepNext w:val="0"/>
        <w:keepLines w:val="0"/>
        <w:widowControl/>
        <w:numPr>
          <w:ilvl w:val="0"/>
          <w:numId w:val="1"/>
        </w:numPr>
        <w:suppressLineNumbers w:val="0"/>
        <w:pBdr>
          <w:left w:val="none" w:color="auto" w:sz="0" w:space="0"/>
        </w:pBdr>
        <w:spacing w:before="96" w:beforeAutospacing="0" w:after="0" w:afterAutospacing="1"/>
        <w:ind w:left="720" w:hanging="360"/>
      </w:pPr>
      <w:r>
        <w:rPr>
          <w:rStyle w:val="6"/>
          <w:rFonts w:hint="default" w:ascii="Segoe UI" w:hAnsi="Segoe UI" w:eastAsia="Segoe UI" w:cs="Segoe UI"/>
          <w:b/>
          <w:bCs/>
          <w:i w:val="0"/>
          <w:iCs w:val="0"/>
          <w:caps w:val="0"/>
          <w:color w:val="222222"/>
          <w:spacing w:val="0"/>
          <w:sz w:val="19"/>
          <w:szCs w:val="19"/>
          <w:bdr w:val="none" w:color="auto" w:sz="0" w:space="0"/>
          <w:shd w:val="clear" w:fill="FFFFFF"/>
        </w:rPr>
        <w:t>Platform</w:t>
      </w:r>
      <w:r>
        <w:rPr>
          <w:rFonts w:hint="default" w:ascii="Segoe UI" w:hAnsi="Segoe UI" w:eastAsia="Segoe UI" w:cs="Segoe UI"/>
          <w:i w:val="0"/>
          <w:iCs w:val="0"/>
          <w:caps w:val="0"/>
          <w:color w:val="222222"/>
          <w:spacing w:val="0"/>
          <w:sz w:val="19"/>
          <w:szCs w:val="19"/>
          <w:bdr w:val="none" w:color="auto" w:sz="0" w:space="0"/>
          <w:shd w:val="clear" w:fill="FFFFFF"/>
        </w:rPr>
        <w:t>: Refers to the websites, mobile applications, and other relevant digital platforms operated by Finsdk for providing services.</w:t>
      </w:r>
    </w:p>
    <w:p w14:paraId="281230AA">
      <w:pPr>
        <w:keepNext w:val="0"/>
        <w:keepLines w:val="0"/>
        <w:widowControl/>
        <w:numPr>
          <w:ilvl w:val="0"/>
          <w:numId w:val="1"/>
        </w:numPr>
        <w:suppressLineNumbers w:val="0"/>
        <w:pBdr>
          <w:left w:val="none" w:color="auto" w:sz="0" w:space="0"/>
        </w:pBdr>
        <w:spacing w:before="96" w:beforeAutospacing="0" w:after="0" w:afterAutospacing="1"/>
        <w:ind w:left="720" w:hanging="360"/>
      </w:pPr>
      <w:r>
        <w:rPr>
          <w:rStyle w:val="6"/>
          <w:rFonts w:hint="default" w:ascii="Segoe UI" w:hAnsi="Segoe UI" w:eastAsia="Segoe UI" w:cs="Segoe UI"/>
          <w:b/>
          <w:bCs/>
          <w:i w:val="0"/>
          <w:iCs w:val="0"/>
          <w:caps w:val="0"/>
          <w:color w:val="222222"/>
          <w:spacing w:val="0"/>
          <w:sz w:val="19"/>
          <w:szCs w:val="19"/>
          <w:bdr w:val="none" w:color="auto" w:sz="0" w:space="0"/>
          <w:shd w:val="clear" w:fill="FFFFFF"/>
        </w:rPr>
        <w:t>User</w:t>
      </w:r>
      <w:r>
        <w:rPr>
          <w:rFonts w:hint="default" w:ascii="Segoe UI" w:hAnsi="Segoe UI" w:eastAsia="Segoe UI" w:cs="Segoe UI"/>
          <w:i w:val="0"/>
          <w:iCs w:val="0"/>
          <w:caps w:val="0"/>
          <w:color w:val="222222"/>
          <w:spacing w:val="0"/>
          <w:sz w:val="19"/>
          <w:szCs w:val="19"/>
          <w:bdr w:val="none" w:color="auto" w:sz="0" w:space="0"/>
          <w:shd w:val="clear" w:fill="FFFFFF"/>
        </w:rPr>
        <w:t>: Refers to individual investors, asset management companies, financial institutions, and other individuals or entities that use Finsdk's services and access and utilize our services.</w:t>
      </w:r>
    </w:p>
    <w:p w14:paraId="2C150382">
      <w:pPr>
        <w:pStyle w:val="3"/>
        <w:keepNext w:val="0"/>
        <w:keepLines w:val="0"/>
        <w:widowControl/>
        <w:suppressLineNumbers w:val="0"/>
        <w:pBdr>
          <w:bottom w:val="none" w:color="auto" w:sz="0" w:space="0"/>
        </w:pBdr>
        <w:shd w:val="clear" w:fill="FFFFFF"/>
        <w:spacing w:after="48" w:afterAutospacing="0"/>
        <w:ind w:left="0" w:firstLine="0"/>
        <w:rPr>
          <w:rFonts w:hint="default" w:ascii="Segoe UI" w:hAnsi="Segoe UI" w:eastAsia="Segoe UI" w:cs="Segoe UI"/>
          <w:b/>
          <w:bCs/>
          <w:i w:val="0"/>
          <w:iCs w:val="0"/>
          <w:caps w:val="0"/>
          <w:spacing w:val="0"/>
        </w:rPr>
      </w:pPr>
      <w:r>
        <w:rPr>
          <w:rFonts w:hint="default" w:ascii="Segoe UI" w:hAnsi="Segoe UI" w:eastAsia="Segoe UI" w:cs="Segoe UI"/>
          <w:b/>
          <w:bCs/>
          <w:i w:val="0"/>
          <w:iCs w:val="0"/>
          <w:caps w:val="0"/>
          <w:spacing w:val="0"/>
          <w:shd w:val="clear" w:fill="FFFFFF"/>
        </w:rPr>
        <w:t>III. Service Content</w:t>
      </w:r>
    </w:p>
    <w:p w14:paraId="7F41DE68">
      <w:pPr>
        <w:keepNext w:val="0"/>
        <w:keepLines w:val="0"/>
        <w:widowControl/>
        <w:suppressLineNumbers w:val="0"/>
        <w:jc w:val="left"/>
      </w:pPr>
    </w:p>
    <w:p w14:paraId="27ECB0EC">
      <w:pPr>
        <w:keepNext w:val="0"/>
        <w:keepLines w:val="0"/>
        <w:widowControl/>
        <w:numPr>
          <w:ilvl w:val="0"/>
          <w:numId w:val="2"/>
        </w:numPr>
        <w:suppressLineNumbers w:val="0"/>
        <w:pBdr>
          <w:left w:val="none" w:color="auto" w:sz="0" w:space="0"/>
        </w:pBdr>
        <w:spacing w:before="0" w:beforeAutospacing="1" w:after="0" w:afterAutospacing="1"/>
        <w:ind w:left="720" w:hanging="360"/>
      </w:pPr>
      <w:r>
        <w:rPr>
          <w:rStyle w:val="6"/>
          <w:rFonts w:hint="default" w:ascii="Segoe UI" w:hAnsi="Segoe UI" w:eastAsia="Segoe UI" w:cs="Segoe UI"/>
          <w:b/>
          <w:bCs/>
          <w:i w:val="0"/>
          <w:iCs w:val="0"/>
          <w:caps w:val="0"/>
          <w:color w:val="222222"/>
          <w:spacing w:val="0"/>
          <w:sz w:val="19"/>
          <w:szCs w:val="19"/>
          <w:bdr w:val="none" w:color="auto" w:sz="0" w:space="0"/>
          <w:shd w:val="clear" w:fill="FFFFFF"/>
        </w:rPr>
        <w:t>Grid Trading Services</w:t>
      </w:r>
      <w:r>
        <w:rPr>
          <w:rFonts w:hint="default" w:ascii="Segoe UI" w:hAnsi="Segoe UI" w:eastAsia="Segoe UI" w:cs="Segoe UI"/>
          <w:i w:val="0"/>
          <w:iCs w:val="0"/>
          <w:caps w:val="0"/>
          <w:color w:val="222222"/>
          <w:spacing w:val="0"/>
          <w:sz w:val="19"/>
          <w:szCs w:val="19"/>
          <w:bdr w:val="none" w:color="auto" w:sz="0" w:space="0"/>
          <w:shd w:val="clear" w:fill="FFFFFF"/>
        </w:rPr>
        <w:t>: Finsdk will, based on your needs and settings, use an automated trading system to set buy and sell points for you amid market price fluctuations, execute grid trading strategies, and achieve frequent trading of assets to obtain profits. We will make every effort to ensure the accuracy and timeliness of transactions, but we do not guarantee that each transaction will meet your expected returns.</w:t>
      </w:r>
    </w:p>
    <w:p w14:paraId="0FEF239A">
      <w:pPr>
        <w:keepNext w:val="0"/>
        <w:keepLines w:val="0"/>
        <w:widowControl/>
        <w:numPr>
          <w:ilvl w:val="0"/>
          <w:numId w:val="2"/>
        </w:numPr>
        <w:suppressLineNumbers w:val="0"/>
        <w:pBdr>
          <w:left w:val="none" w:color="auto" w:sz="0" w:space="0"/>
        </w:pBdr>
        <w:spacing w:before="96" w:beforeAutospacing="0" w:after="0" w:afterAutospacing="1"/>
        <w:ind w:left="720" w:hanging="360"/>
      </w:pPr>
      <w:r>
        <w:rPr>
          <w:rStyle w:val="6"/>
          <w:rFonts w:hint="default" w:ascii="Segoe UI" w:hAnsi="Segoe UI" w:eastAsia="Segoe UI" w:cs="Segoe UI"/>
          <w:b/>
          <w:bCs/>
          <w:i w:val="0"/>
          <w:iCs w:val="0"/>
          <w:caps w:val="0"/>
          <w:color w:val="222222"/>
          <w:spacing w:val="0"/>
          <w:sz w:val="19"/>
          <w:szCs w:val="19"/>
          <w:bdr w:val="none" w:color="auto" w:sz="0" w:space="0"/>
          <w:shd w:val="clear" w:fill="FFFFFF"/>
        </w:rPr>
        <w:t>Trading Strategy Support</w:t>
      </w:r>
      <w:r>
        <w:rPr>
          <w:rFonts w:hint="default" w:ascii="Segoe UI" w:hAnsi="Segoe UI" w:eastAsia="Segoe UI" w:cs="Segoe UI"/>
          <w:i w:val="0"/>
          <w:iCs w:val="0"/>
          <w:caps w:val="0"/>
          <w:color w:val="222222"/>
          <w:spacing w:val="0"/>
          <w:sz w:val="19"/>
          <w:szCs w:val="19"/>
          <w:bdr w:val="none" w:color="auto" w:sz="0" w:space="0"/>
          <w:shd w:val="clear" w:fill="FFFFFF"/>
        </w:rPr>
        <w:t>: Our professional team will provide you with advice and guidance on grid trading strategies, helping you develop suitable trading strategies according to market conditions and your own investment goals. At the same time, we will continuously research, develop, and update trading strategies to adapt to market changes and customer needs.</w:t>
      </w:r>
    </w:p>
    <w:p w14:paraId="33126258">
      <w:pPr>
        <w:keepNext w:val="0"/>
        <w:keepLines w:val="0"/>
        <w:widowControl/>
        <w:numPr>
          <w:ilvl w:val="0"/>
          <w:numId w:val="2"/>
        </w:numPr>
        <w:suppressLineNumbers w:val="0"/>
        <w:pBdr>
          <w:left w:val="none" w:color="auto" w:sz="0" w:space="0"/>
        </w:pBdr>
        <w:spacing w:before="96" w:beforeAutospacing="0" w:after="0" w:afterAutospacing="1"/>
        <w:ind w:left="720" w:hanging="360"/>
      </w:pPr>
      <w:r>
        <w:rPr>
          <w:rStyle w:val="6"/>
          <w:rFonts w:hint="default" w:ascii="Segoe UI" w:hAnsi="Segoe UI" w:eastAsia="Segoe UI" w:cs="Segoe UI"/>
          <w:b/>
          <w:bCs/>
          <w:i w:val="0"/>
          <w:iCs w:val="0"/>
          <w:caps w:val="0"/>
          <w:color w:val="222222"/>
          <w:spacing w:val="0"/>
          <w:sz w:val="19"/>
          <w:szCs w:val="19"/>
          <w:bdr w:val="none" w:color="auto" w:sz="0" w:space="0"/>
          <w:shd w:val="clear" w:fill="FFFFFF"/>
        </w:rPr>
        <w:t>Data and Reporting Services</w:t>
      </w:r>
      <w:r>
        <w:rPr>
          <w:rFonts w:hint="default" w:ascii="Segoe UI" w:hAnsi="Segoe UI" w:eastAsia="Segoe UI" w:cs="Segoe UI"/>
          <w:i w:val="0"/>
          <w:iCs w:val="0"/>
          <w:caps w:val="0"/>
          <w:color w:val="222222"/>
          <w:spacing w:val="0"/>
          <w:sz w:val="19"/>
          <w:szCs w:val="19"/>
          <w:bdr w:val="none" w:color="auto" w:sz="0" w:space="0"/>
          <w:shd w:val="clear" w:fill="FFFFFF"/>
        </w:rPr>
        <w:t>: Finsdk will provide you with detailed trading data and analysis reports, including trading records, position information, and profit and loss analysis, to help you understand your trading status and investment performance. These data and reports are for reference only and do not constitute investment advice.</w:t>
      </w:r>
    </w:p>
    <w:p w14:paraId="10CC2103">
      <w:pPr>
        <w:pStyle w:val="3"/>
        <w:keepNext w:val="0"/>
        <w:keepLines w:val="0"/>
        <w:widowControl/>
        <w:suppressLineNumbers w:val="0"/>
        <w:pBdr>
          <w:bottom w:val="none" w:color="auto" w:sz="0" w:space="0"/>
        </w:pBdr>
        <w:shd w:val="clear" w:fill="FFFFFF"/>
        <w:spacing w:after="48" w:afterAutospacing="0"/>
        <w:ind w:left="0" w:firstLine="0"/>
        <w:rPr>
          <w:rFonts w:hint="default" w:ascii="Segoe UI" w:hAnsi="Segoe UI" w:eastAsia="Segoe UI" w:cs="Segoe UI"/>
          <w:b/>
          <w:bCs/>
          <w:i w:val="0"/>
          <w:iCs w:val="0"/>
          <w:caps w:val="0"/>
          <w:spacing w:val="0"/>
        </w:rPr>
      </w:pPr>
      <w:r>
        <w:rPr>
          <w:rFonts w:hint="default" w:ascii="Segoe UI" w:hAnsi="Segoe UI" w:eastAsia="Segoe UI" w:cs="Segoe UI"/>
          <w:b/>
          <w:bCs/>
          <w:i w:val="0"/>
          <w:iCs w:val="0"/>
          <w:caps w:val="0"/>
          <w:spacing w:val="0"/>
          <w:shd w:val="clear" w:fill="FFFFFF"/>
        </w:rPr>
        <w:t>IV. Service Usage Specifications</w:t>
      </w:r>
    </w:p>
    <w:p w14:paraId="63D0772C">
      <w:pPr>
        <w:keepNext w:val="0"/>
        <w:keepLines w:val="0"/>
        <w:widowControl/>
        <w:suppressLineNumbers w:val="0"/>
        <w:jc w:val="left"/>
      </w:pPr>
    </w:p>
    <w:p w14:paraId="58C46512">
      <w:pPr>
        <w:keepNext w:val="0"/>
        <w:keepLines w:val="0"/>
        <w:widowControl/>
        <w:numPr>
          <w:ilvl w:val="0"/>
          <w:numId w:val="3"/>
        </w:numPr>
        <w:suppressLineNumbers w:val="0"/>
        <w:pBdr>
          <w:left w:val="none" w:color="auto" w:sz="0" w:space="0"/>
        </w:pBdr>
        <w:spacing w:before="0" w:beforeAutospacing="1" w:after="0" w:afterAutospacing="1"/>
        <w:ind w:left="720" w:hanging="360"/>
      </w:pPr>
      <w:r>
        <w:rPr>
          <w:rStyle w:val="6"/>
          <w:rFonts w:hint="default" w:ascii="Segoe UI" w:hAnsi="Segoe UI" w:eastAsia="Segoe UI" w:cs="Segoe UI"/>
          <w:b/>
          <w:bCs/>
          <w:i w:val="0"/>
          <w:iCs w:val="0"/>
          <w:caps w:val="0"/>
          <w:color w:val="222222"/>
          <w:spacing w:val="0"/>
          <w:sz w:val="19"/>
          <w:szCs w:val="19"/>
          <w:bdr w:val="none" w:color="auto" w:sz="0" w:space="0"/>
          <w:shd w:val="clear" w:fill="FFFFFF"/>
        </w:rPr>
        <w:t>Account Registration and Use</w:t>
      </w:r>
      <w:r>
        <w:rPr>
          <w:rFonts w:hint="default" w:ascii="Segoe UI" w:hAnsi="Segoe UI" w:eastAsia="Segoe UI" w:cs="Segoe UI"/>
          <w:i w:val="0"/>
          <w:iCs w:val="0"/>
          <w:caps w:val="0"/>
          <w:color w:val="222222"/>
          <w:spacing w:val="0"/>
          <w:sz w:val="19"/>
          <w:szCs w:val="19"/>
          <w:bdr w:val="none" w:color="auto" w:sz="0" w:space="0"/>
          <w:shd w:val="clear" w:fill="FFFFFF"/>
        </w:rPr>
        <w:t>: You need to register an account on the Finsdk platform to use our services. During the registration process, you are required to provide true, accurate, and complete personal information and ensure that your account information remains up - to - date at all times. You are responsible for all activities under your account, including but not limited to trading operations and information dissemination. If you discover any abnormal or unauthorized use of your account, please notify us immediately.</w:t>
      </w:r>
    </w:p>
    <w:p w14:paraId="4BB97B8D">
      <w:pPr>
        <w:keepNext w:val="0"/>
        <w:keepLines w:val="0"/>
        <w:widowControl/>
        <w:numPr>
          <w:ilvl w:val="0"/>
          <w:numId w:val="3"/>
        </w:numPr>
        <w:suppressLineNumbers w:val="0"/>
        <w:pBdr>
          <w:left w:val="none" w:color="auto" w:sz="0" w:space="0"/>
        </w:pBdr>
        <w:spacing w:before="96" w:beforeAutospacing="0" w:after="0" w:afterAutospacing="1"/>
        <w:ind w:left="720" w:hanging="360"/>
      </w:pPr>
      <w:r>
        <w:rPr>
          <w:rStyle w:val="6"/>
          <w:rFonts w:hint="default" w:ascii="Segoe UI" w:hAnsi="Segoe UI" w:eastAsia="Segoe UI" w:cs="Segoe UI"/>
          <w:b/>
          <w:bCs/>
          <w:i w:val="0"/>
          <w:iCs w:val="0"/>
          <w:caps w:val="0"/>
          <w:color w:val="222222"/>
          <w:spacing w:val="0"/>
          <w:sz w:val="19"/>
          <w:szCs w:val="19"/>
          <w:bdr w:val="none" w:color="auto" w:sz="0" w:space="0"/>
          <w:shd w:val="clear" w:fill="FFFFFF"/>
        </w:rPr>
        <w:t>Legal Use</w:t>
      </w:r>
      <w:r>
        <w:rPr>
          <w:rFonts w:hint="default" w:ascii="Segoe UI" w:hAnsi="Segoe UI" w:eastAsia="Segoe UI" w:cs="Segoe UI"/>
          <w:i w:val="0"/>
          <w:iCs w:val="0"/>
          <w:caps w:val="0"/>
          <w:color w:val="222222"/>
          <w:spacing w:val="0"/>
          <w:sz w:val="19"/>
          <w:szCs w:val="19"/>
          <w:bdr w:val="none" w:color="auto" w:sz="0" w:space="0"/>
          <w:shd w:val="clear" w:fill="FFFFFF"/>
        </w:rPr>
        <w:t>: You should only use our services for legal purposes and comply with all applicable laws and regulations, including but not limited to relevant regulations of the US and international financial markets. You are prohibited from using our services for any illegal or unethical activities, such as money laundering, fraud, and insider trading.</w:t>
      </w:r>
    </w:p>
    <w:p w14:paraId="2FBD18B8">
      <w:pPr>
        <w:keepNext w:val="0"/>
        <w:keepLines w:val="0"/>
        <w:widowControl/>
        <w:numPr>
          <w:ilvl w:val="0"/>
          <w:numId w:val="3"/>
        </w:numPr>
        <w:suppressLineNumbers w:val="0"/>
        <w:pBdr>
          <w:left w:val="none" w:color="auto" w:sz="0" w:space="0"/>
        </w:pBdr>
        <w:spacing w:before="96" w:beforeAutospacing="0" w:after="0" w:afterAutospacing="1"/>
        <w:ind w:left="720" w:hanging="360"/>
      </w:pPr>
      <w:r>
        <w:rPr>
          <w:rStyle w:val="6"/>
          <w:rFonts w:hint="default" w:ascii="Segoe UI" w:hAnsi="Segoe UI" w:eastAsia="Segoe UI" w:cs="Segoe UI"/>
          <w:b/>
          <w:bCs/>
          <w:i w:val="0"/>
          <w:iCs w:val="0"/>
          <w:caps w:val="0"/>
          <w:color w:val="222222"/>
          <w:spacing w:val="0"/>
          <w:sz w:val="19"/>
          <w:szCs w:val="19"/>
          <w:bdr w:val="none" w:color="auto" w:sz="0" w:space="0"/>
          <w:shd w:val="clear" w:fill="FFFFFF"/>
        </w:rPr>
        <w:t>Prohibited Actions</w:t>
      </w:r>
      <w:r>
        <w:rPr>
          <w:rFonts w:hint="default" w:ascii="Segoe UI" w:hAnsi="Segoe UI" w:eastAsia="Segoe UI" w:cs="Segoe UI"/>
          <w:i w:val="0"/>
          <w:iCs w:val="0"/>
          <w:caps w:val="0"/>
          <w:color w:val="222222"/>
          <w:spacing w:val="0"/>
          <w:sz w:val="19"/>
          <w:szCs w:val="19"/>
          <w:bdr w:val="none" w:color="auto" w:sz="0" w:space="0"/>
          <w:shd w:val="clear" w:fill="FFFFFF"/>
        </w:rPr>
        <w:t>: You are not allowed to engage in the following actions:</w:t>
      </w:r>
    </w:p>
    <w:p w14:paraId="3B603A82">
      <w:pPr>
        <w:keepNext w:val="0"/>
        <w:keepLines w:val="0"/>
        <w:widowControl/>
        <w:numPr>
          <w:ilvl w:val="1"/>
          <w:numId w:val="1"/>
        </w:numPr>
        <w:suppressLineNumbers w:val="0"/>
        <w:pBdr>
          <w:left w:val="none" w:color="auto" w:sz="0" w:space="0"/>
        </w:pBdr>
        <w:spacing w:before="0" w:beforeAutospacing="1" w:after="0" w:afterAutospacing="1"/>
        <w:ind w:left="1440" w:hanging="360"/>
      </w:pPr>
      <w:r>
        <w:rPr>
          <w:rFonts w:hint="default" w:ascii="Segoe UI" w:hAnsi="Segoe UI" w:eastAsia="Segoe UI" w:cs="Segoe UI"/>
          <w:i w:val="0"/>
          <w:iCs w:val="0"/>
          <w:caps w:val="0"/>
          <w:color w:val="222222"/>
          <w:spacing w:val="0"/>
          <w:sz w:val="19"/>
          <w:szCs w:val="19"/>
          <w:bdr w:val="none" w:color="auto" w:sz="0" w:space="0"/>
          <w:shd w:val="clear" w:fill="FFFFFF"/>
        </w:rPr>
        <w:t>Interfere with, damage, or attempt to interfere with or damage the normal operation of the Finsdk platform or services, including but not limited to hacking attacks and the spread of malicious software.</w:t>
      </w:r>
    </w:p>
    <w:p w14:paraId="6822314C">
      <w:pPr>
        <w:keepNext w:val="0"/>
        <w:keepLines w:val="0"/>
        <w:widowControl/>
        <w:numPr>
          <w:ilvl w:val="1"/>
          <w:numId w:val="1"/>
        </w:numPr>
        <w:suppressLineNumbers w:val="0"/>
        <w:pBdr>
          <w:left w:val="none" w:color="auto" w:sz="0" w:space="0"/>
        </w:pBdr>
        <w:spacing w:before="96" w:beforeAutospacing="0" w:after="0" w:afterAutospacing="1"/>
        <w:ind w:left="1440" w:hanging="360"/>
      </w:pPr>
      <w:r>
        <w:rPr>
          <w:rFonts w:hint="default" w:ascii="Segoe UI" w:hAnsi="Segoe UI" w:eastAsia="Segoe UI" w:cs="Segoe UI"/>
          <w:i w:val="0"/>
          <w:iCs w:val="0"/>
          <w:caps w:val="0"/>
          <w:color w:val="222222"/>
          <w:spacing w:val="0"/>
          <w:sz w:val="19"/>
          <w:szCs w:val="19"/>
          <w:bdr w:val="none" w:color="auto" w:sz="0" w:space="0"/>
          <w:shd w:val="clear" w:fill="FFFFFF"/>
        </w:rPr>
        <w:t>Access, tamper with, or use any data, code, or other resources of the Finsdk platform without authorization.</w:t>
      </w:r>
    </w:p>
    <w:p w14:paraId="0D71FCE0">
      <w:pPr>
        <w:keepNext w:val="0"/>
        <w:keepLines w:val="0"/>
        <w:widowControl/>
        <w:numPr>
          <w:ilvl w:val="1"/>
          <w:numId w:val="1"/>
        </w:numPr>
        <w:suppressLineNumbers w:val="0"/>
        <w:pBdr>
          <w:left w:val="none" w:color="auto" w:sz="0" w:space="0"/>
        </w:pBdr>
        <w:spacing w:before="96" w:beforeAutospacing="0" w:after="0" w:afterAutospacing="1"/>
        <w:ind w:left="1440" w:hanging="360"/>
      </w:pPr>
      <w:r>
        <w:rPr>
          <w:rFonts w:hint="default" w:ascii="Segoe UI" w:hAnsi="Segoe UI" w:eastAsia="Segoe UI" w:cs="Segoe UI"/>
          <w:i w:val="0"/>
          <w:iCs w:val="0"/>
          <w:caps w:val="0"/>
          <w:color w:val="222222"/>
          <w:spacing w:val="0"/>
          <w:sz w:val="19"/>
          <w:szCs w:val="19"/>
          <w:bdr w:val="none" w:color="auto" w:sz="0" w:space="0"/>
          <w:shd w:val="clear" w:fill="FFFFFF"/>
        </w:rPr>
        <w:t>Use our services for any form of advertising, promotion, or business solicitation without prior written consent from Finsdk.</w:t>
      </w:r>
    </w:p>
    <w:p w14:paraId="0F93B41E">
      <w:pPr>
        <w:keepNext w:val="0"/>
        <w:keepLines w:val="0"/>
        <w:widowControl/>
        <w:numPr>
          <w:ilvl w:val="1"/>
          <w:numId w:val="1"/>
        </w:numPr>
        <w:suppressLineNumbers w:val="0"/>
        <w:pBdr>
          <w:left w:val="none" w:color="auto" w:sz="0" w:space="0"/>
        </w:pBdr>
        <w:spacing w:before="96" w:beforeAutospacing="0" w:after="0" w:afterAutospacing="1"/>
        <w:ind w:left="1440" w:hanging="360"/>
      </w:pPr>
      <w:r>
        <w:rPr>
          <w:rFonts w:hint="default" w:ascii="Segoe UI" w:hAnsi="Segoe UI" w:eastAsia="Segoe UI" w:cs="Segoe UI"/>
          <w:i w:val="0"/>
          <w:iCs w:val="0"/>
          <w:caps w:val="0"/>
          <w:color w:val="222222"/>
          <w:spacing w:val="0"/>
          <w:sz w:val="19"/>
          <w:szCs w:val="19"/>
          <w:bdr w:val="none" w:color="auto" w:sz="0" w:space="0"/>
          <w:shd w:val="clear" w:fill="FFFFFF"/>
        </w:rPr>
        <w:t>Violate any security policies or regulations of the platform, such as disclosing other people's account information or using someone else's account for trading.</w:t>
      </w:r>
    </w:p>
    <w:p w14:paraId="1787F228">
      <w:pPr>
        <w:pStyle w:val="3"/>
        <w:keepNext w:val="0"/>
        <w:keepLines w:val="0"/>
        <w:widowControl/>
        <w:suppressLineNumbers w:val="0"/>
        <w:pBdr>
          <w:bottom w:val="none" w:color="auto" w:sz="0" w:space="0"/>
        </w:pBdr>
        <w:shd w:val="clear" w:fill="FFFFFF"/>
        <w:spacing w:after="48" w:afterAutospacing="0"/>
        <w:ind w:left="0" w:firstLine="0"/>
        <w:rPr>
          <w:rFonts w:hint="default" w:ascii="Segoe UI" w:hAnsi="Segoe UI" w:eastAsia="Segoe UI" w:cs="Segoe UI"/>
          <w:b/>
          <w:bCs/>
          <w:i w:val="0"/>
          <w:iCs w:val="0"/>
          <w:caps w:val="0"/>
          <w:spacing w:val="0"/>
        </w:rPr>
      </w:pPr>
      <w:r>
        <w:rPr>
          <w:rFonts w:hint="default" w:ascii="Segoe UI" w:hAnsi="Segoe UI" w:eastAsia="Segoe UI" w:cs="Segoe UI"/>
          <w:b/>
          <w:bCs/>
          <w:i w:val="0"/>
          <w:iCs w:val="0"/>
          <w:caps w:val="0"/>
          <w:spacing w:val="0"/>
          <w:shd w:val="clear" w:fill="FFFFFF"/>
        </w:rPr>
        <w:t>V. Fees and Payments</w:t>
      </w:r>
    </w:p>
    <w:p w14:paraId="22B4F1CA">
      <w:pPr>
        <w:keepNext w:val="0"/>
        <w:keepLines w:val="0"/>
        <w:widowControl/>
        <w:suppressLineNumbers w:val="0"/>
        <w:jc w:val="left"/>
      </w:pPr>
    </w:p>
    <w:p w14:paraId="1659F98D">
      <w:pPr>
        <w:keepNext w:val="0"/>
        <w:keepLines w:val="0"/>
        <w:widowControl/>
        <w:numPr>
          <w:ilvl w:val="0"/>
          <w:numId w:val="4"/>
        </w:numPr>
        <w:suppressLineNumbers w:val="0"/>
        <w:pBdr>
          <w:left w:val="none" w:color="auto" w:sz="0" w:space="0"/>
        </w:pBdr>
        <w:spacing w:before="0" w:beforeAutospacing="1" w:after="0" w:afterAutospacing="1"/>
        <w:ind w:left="720" w:hanging="360"/>
      </w:pPr>
      <w:r>
        <w:rPr>
          <w:rStyle w:val="6"/>
          <w:rFonts w:hint="default" w:ascii="Segoe UI" w:hAnsi="Segoe UI" w:eastAsia="Segoe UI" w:cs="Segoe UI"/>
          <w:b/>
          <w:bCs/>
          <w:i w:val="0"/>
          <w:iCs w:val="0"/>
          <w:caps w:val="0"/>
          <w:color w:val="222222"/>
          <w:spacing w:val="0"/>
          <w:sz w:val="19"/>
          <w:szCs w:val="19"/>
          <w:bdr w:val="none" w:color="auto" w:sz="0" w:space="0"/>
          <w:shd w:val="clear" w:fill="FFFFFF"/>
        </w:rPr>
        <w:t>Service Fees</w:t>
      </w:r>
      <w:r>
        <w:rPr>
          <w:rFonts w:hint="default" w:ascii="Segoe UI" w:hAnsi="Segoe UI" w:eastAsia="Segoe UI" w:cs="Segoe UI"/>
          <w:i w:val="0"/>
          <w:iCs w:val="0"/>
          <w:caps w:val="0"/>
          <w:color w:val="222222"/>
          <w:spacing w:val="0"/>
          <w:sz w:val="19"/>
          <w:szCs w:val="19"/>
          <w:bdr w:val="none" w:color="auto" w:sz="0" w:space="0"/>
          <w:shd w:val="clear" w:fill="FFFFFF"/>
        </w:rPr>
        <w:t>: You may be required to pay certain fees for using Finsdk's services. The specific fee standards will be announced on the platform or clearly agreed with you before you use the services. Fees may include transaction handling fees, strategy customization fees, data service fees, etc. We reserve the right to adjust the fee standards according to market conditions and our own operating costs, but we will notify you in advance.</w:t>
      </w:r>
    </w:p>
    <w:p w14:paraId="619DC72F">
      <w:pPr>
        <w:keepNext w:val="0"/>
        <w:keepLines w:val="0"/>
        <w:widowControl/>
        <w:numPr>
          <w:ilvl w:val="0"/>
          <w:numId w:val="4"/>
        </w:numPr>
        <w:suppressLineNumbers w:val="0"/>
        <w:pBdr>
          <w:left w:val="none" w:color="auto" w:sz="0" w:space="0"/>
        </w:pBdr>
        <w:spacing w:before="96" w:beforeAutospacing="0" w:after="0" w:afterAutospacing="1"/>
        <w:ind w:left="720" w:hanging="360"/>
      </w:pPr>
      <w:r>
        <w:rPr>
          <w:rStyle w:val="6"/>
          <w:rFonts w:hint="default" w:ascii="Segoe UI" w:hAnsi="Segoe UI" w:eastAsia="Segoe UI" w:cs="Segoe UI"/>
          <w:b/>
          <w:bCs/>
          <w:i w:val="0"/>
          <w:iCs w:val="0"/>
          <w:caps w:val="0"/>
          <w:color w:val="222222"/>
          <w:spacing w:val="0"/>
          <w:sz w:val="19"/>
          <w:szCs w:val="19"/>
          <w:bdr w:val="none" w:color="auto" w:sz="0" w:space="0"/>
          <w:shd w:val="clear" w:fill="FFFFFF"/>
        </w:rPr>
        <w:t>Payment Methods</w:t>
      </w:r>
      <w:r>
        <w:rPr>
          <w:rFonts w:hint="default" w:ascii="Segoe UI" w:hAnsi="Segoe UI" w:eastAsia="Segoe UI" w:cs="Segoe UI"/>
          <w:i w:val="0"/>
          <w:iCs w:val="0"/>
          <w:caps w:val="0"/>
          <w:color w:val="222222"/>
          <w:spacing w:val="0"/>
          <w:sz w:val="19"/>
          <w:szCs w:val="19"/>
          <w:bdr w:val="none" w:color="auto" w:sz="0" w:space="0"/>
          <w:shd w:val="clear" w:fill="FFFFFF"/>
        </w:rPr>
        <w:t>: We accept various payment methods, such as bank transfers, credit card payments, and electronic payments. The specific payment methods will be listed on the platform. You should make payments in accordance with the payment processes and requirements specified by us. If you fail to pay the fees on time, we have the right to suspend or terminate the services provided to you and have the right to recover the unpaid fees, along with the corresponding interest and liquidated damages.</w:t>
      </w:r>
    </w:p>
    <w:p w14:paraId="1FDE56E1">
      <w:pPr>
        <w:pStyle w:val="3"/>
        <w:keepNext w:val="0"/>
        <w:keepLines w:val="0"/>
        <w:widowControl/>
        <w:suppressLineNumbers w:val="0"/>
        <w:pBdr>
          <w:bottom w:val="none" w:color="auto" w:sz="0" w:space="0"/>
        </w:pBdr>
        <w:shd w:val="clear" w:fill="FFFFFF"/>
        <w:spacing w:after="48" w:afterAutospacing="0"/>
        <w:ind w:left="0" w:firstLine="0"/>
        <w:rPr>
          <w:rFonts w:hint="default" w:ascii="Segoe UI" w:hAnsi="Segoe UI" w:eastAsia="Segoe UI" w:cs="Segoe UI"/>
          <w:b/>
          <w:bCs/>
          <w:i w:val="0"/>
          <w:iCs w:val="0"/>
          <w:caps w:val="0"/>
          <w:spacing w:val="0"/>
        </w:rPr>
      </w:pPr>
      <w:r>
        <w:rPr>
          <w:rFonts w:hint="default" w:ascii="Segoe UI" w:hAnsi="Segoe UI" w:eastAsia="Segoe UI" w:cs="Segoe UI"/>
          <w:b/>
          <w:bCs/>
          <w:i w:val="0"/>
          <w:iCs w:val="0"/>
          <w:caps w:val="0"/>
          <w:spacing w:val="0"/>
          <w:shd w:val="clear" w:fill="FFFFFF"/>
        </w:rPr>
        <w:t>VI. Limitation of Liability</w:t>
      </w:r>
    </w:p>
    <w:p w14:paraId="66448AFC">
      <w:pPr>
        <w:keepNext w:val="0"/>
        <w:keepLines w:val="0"/>
        <w:widowControl/>
        <w:suppressLineNumbers w:val="0"/>
        <w:jc w:val="left"/>
      </w:pPr>
    </w:p>
    <w:p w14:paraId="21775CA0">
      <w:pPr>
        <w:keepNext w:val="0"/>
        <w:keepLines w:val="0"/>
        <w:widowControl/>
        <w:numPr>
          <w:ilvl w:val="0"/>
          <w:numId w:val="5"/>
        </w:numPr>
        <w:suppressLineNumbers w:val="0"/>
        <w:pBdr>
          <w:left w:val="none" w:color="auto" w:sz="0" w:space="0"/>
        </w:pBdr>
        <w:spacing w:before="0" w:beforeAutospacing="1" w:after="0" w:afterAutospacing="1"/>
        <w:ind w:left="720" w:hanging="360"/>
      </w:pPr>
      <w:r>
        <w:rPr>
          <w:rStyle w:val="6"/>
          <w:rFonts w:hint="default" w:ascii="Segoe UI" w:hAnsi="Segoe UI" w:eastAsia="Segoe UI" w:cs="Segoe UI"/>
          <w:b/>
          <w:bCs/>
          <w:i w:val="0"/>
          <w:iCs w:val="0"/>
          <w:caps w:val="0"/>
          <w:color w:val="222222"/>
          <w:spacing w:val="0"/>
          <w:sz w:val="19"/>
          <w:szCs w:val="19"/>
          <w:bdr w:val="none" w:color="auto" w:sz="0" w:space="0"/>
          <w:shd w:val="clear" w:fill="FFFFFF"/>
        </w:rPr>
        <w:t>Market Risks</w:t>
      </w:r>
      <w:r>
        <w:rPr>
          <w:rFonts w:hint="default" w:ascii="Segoe UI" w:hAnsi="Segoe UI" w:eastAsia="Segoe UI" w:cs="Segoe UI"/>
          <w:i w:val="0"/>
          <w:iCs w:val="0"/>
          <w:caps w:val="0"/>
          <w:color w:val="222222"/>
          <w:spacing w:val="0"/>
          <w:sz w:val="19"/>
          <w:szCs w:val="19"/>
          <w:bdr w:val="none" w:color="auto" w:sz="0" w:space="0"/>
          <w:shd w:val="clear" w:fill="FFFFFF"/>
        </w:rPr>
        <w:t>: The financial market is highly uncertain and risky. Using our grid trading services may result in investment losses for you. Finsdk does not guarantee your investment returns and does not assume any liability for investment losses caused by factors such as market fluctuations and price changes. You should fully recognize the investment risks and make investment decisions carefully.</w:t>
      </w:r>
    </w:p>
    <w:p w14:paraId="5B4D4A47">
      <w:pPr>
        <w:keepNext w:val="0"/>
        <w:keepLines w:val="0"/>
        <w:widowControl/>
        <w:numPr>
          <w:ilvl w:val="0"/>
          <w:numId w:val="5"/>
        </w:numPr>
        <w:suppressLineNumbers w:val="0"/>
        <w:pBdr>
          <w:left w:val="none" w:color="auto" w:sz="0" w:space="0"/>
        </w:pBdr>
        <w:spacing w:before="96" w:beforeAutospacing="0" w:after="0" w:afterAutospacing="1"/>
        <w:ind w:left="720" w:hanging="360"/>
      </w:pPr>
      <w:r>
        <w:rPr>
          <w:rStyle w:val="6"/>
          <w:rFonts w:hint="default" w:ascii="Segoe UI" w:hAnsi="Segoe UI" w:eastAsia="Segoe UI" w:cs="Segoe UI"/>
          <w:b/>
          <w:bCs/>
          <w:i w:val="0"/>
          <w:iCs w:val="0"/>
          <w:caps w:val="0"/>
          <w:color w:val="222222"/>
          <w:spacing w:val="0"/>
          <w:sz w:val="19"/>
          <w:szCs w:val="19"/>
          <w:bdr w:val="none" w:color="auto" w:sz="0" w:space="0"/>
          <w:shd w:val="clear" w:fill="FFFFFF"/>
        </w:rPr>
        <w:t>Technical Failures</w:t>
      </w:r>
      <w:r>
        <w:rPr>
          <w:rFonts w:hint="default" w:ascii="Segoe UI" w:hAnsi="Segoe UI" w:eastAsia="Segoe UI" w:cs="Segoe UI"/>
          <w:i w:val="0"/>
          <w:iCs w:val="0"/>
          <w:caps w:val="0"/>
          <w:color w:val="222222"/>
          <w:spacing w:val="0"/>
          <w:sz w:val="19"/>
          <w:szCs w:val="19"/>
          <w:bdr w:val="none" w:color="auto" w:sz="0" w:space="0"/>
          <w:shd w:val="clear" w:fill="FFFFFF"/>
        </w:rPr>
        <w:t>: Although we will do our best to ensure the stability and reliability of the services, technical failures, network outages, server malfunctions, and other reasons may cause service interruptions, delays, or errors. In such cases, Finsdk will take measures to restore the services as soon as possible, but we will not be liable for any direct or indirect losses caused to you by technical failures.</w:t>
      </w:r>
    </w:p>
    <w:p w14:paraId="6E97ACCF">
      <w:pPr>
        <w:keepNext w:val="0"/>
        <w:keepLines w:val="0"/>
        <w:widowControl/>
        <w:numPr>
          <w:ilvl w:val="0"/>
          <w:numId w:val="5"/>
        </w:numPr>
        <w:suppressLineNumbers w:val="0"/>
        <w:pBdr>
          <w:left w:val="none" w:color="auto" w:sz="0" w:space="0"/>
        </w:pBdr>
        <w:spacing w:before="96" w:beforeAutospacing="0" w:after="0" w:afterAutospacing="1"/>
        <w:ind w:left="720" w:hanging="360"/>
      </w:pPr>
      <w:r>
        <w:rPr>
          <w:rStyle w:val="6"/>
          <w:rFonts w:hint="default" w:ascii="Segoe UI" w:hAnsi="Segoe UI" w:eastAsia="Segoe UI" w:cs="Segoe UI"/>
          <w:b/>
          <w:bCs/>
          <w:i w:val="0"/>
          <w:iCs w:val="0"/>
          <w:caps w:val="0"/>
          <w:color w:val="222222"/>
          <w:spacing w:val="0"/>
          <w:sz w:val="19"/>
          <w:szCs w:val="19"/>
          <w:bdr w:val="none" w:color="auto" w:sz="0" w:space="0"/>
          <w:shd w:val="clear" w:fill="FFFFFF"/>
        </w:rPr>
        <w:t>Third - Party Actions</w:t>
      </w:r>
      <w:r>
        <w:rPr>
          <w:rFonts w:hint="default" w:ascii="Segoe UI" w:hAnsi="Segoe UI" w:eastAsia="Segoe UI" w:cs="Segoe UI"/>
          <w:i w:val="0"/>
          <w:iCs w:val="0"/>
          <w:caps w:val="0"/>
          <w:color w:val="222222"/>
          <w:spacing w:val="0"/>
          <w:sz w:val="19"/>
          <w:szCs w:val="19"/>
          <w:bdr w:val="none" w:color="auto" w:sz="0" w:space="0"/>
          <w:shd w:val="clear" w:fill="FFFFFF"/>
        </w:rPr>
        <w:t>: Our services may rely on third - party service providers, such as payment institutions and data providers. If the actions of third parties cause you losses, such as payment failures or data errors, Finsdk will not be liable, but we will assist you in communicating with the third parties to resolve the issues.</w:t>
      </w:r>
    </w:p>
    <w:p w14:paraId="4376ACE8">
      <w:pPr>
        <w:pStyle w:val="3"/>
        <w:keepNext w:val="0"/>
        <w:keepLines w:val="0"/>
        <w:widowControl/>
        <w:suppressLineNumbers w:val="0"/>
        <w:pBdr>
          <w:bottom w:val="none" w:color="auto" w:sz="0" w:space="0"/>
        </w:pBdr>
        <w:shd w:val="clear" w:fill="FFFFFF"/>
        <w:spacing w:after="48" w:afterAutospacing="0"/>
        <w:ind w:left="0" w:firstLine="0"/>
        <w:rPr>
          <w:rFonts w:hint="default" w:ascii="Segoe UI" w:hAnsi="Segoe UI" w:eastAsia="Segoe UI" w:cs="Segoe UI"/>
          <w:b/>
          <w:bCs/>
          <w:i w:val="0"/>
          <w:iCs w:val="0"/>
          <w:caps w:val="0"/>
          <w:spacing w:val="0"/>
        </w:rPr>
      </w:pPr>
      <w:r>
        <w:rPr>
          <w:rFonts w:hint="default" w:ascii="Segoe UI" w:hAnsi="Segoe UI" w:eastAsia="Segoe UI" w:cs="Segoe UI"/>
          <w:b/>
          <w:bCs/>
          <w:i w:val="0"/>
          <w:iCs w:val="0"/>
          <w:caps w:val="0"/>
          <w:spacing w:val="0"/>
          <w:shd w:val="clear" w:fill="FFFFFF"/>
        </w:rPr>
        <w:t>VII. Intellectual Property Rights</w:t>
      </w:r>
    </w:p>
    <w:p w14:paraId="0DC08A5B">
      <w:pPr>
        <w:keepNext w:val="0"/>
        <w:keepLines w:val="0"/>
        <w:widowControl/>
        <w:suppressLineNumbers w:val="0"/>
        <w:jc w:val="left"/>
      </w:pPr>
    </w:p>
    <w:p w14:paraId="7B9E15A9">
      <w:pPr>
        <w:keepNext w:val="0"/>
        <w:keepLines w:val="0"/>
        <w:widowControl/>
        <w:numPr>
          <w:ilvl w:val="0"/>
          <w:numId w:val="6"/>
        </w:numPr>
        <w:suppressLineNumbers w:val="0"/>
        <w:pBdr>
          <w:left w:val="none" w:color="auto" w:sz="0" w:space="0"/>
        </w:pBdr>
        <w:spacing w:before="0" w:beforeAutospacing="1" w:after="0" w:afterAutospacing="1"/>
        <w:ind w:left="720" w:hanging="360"/>
      </w:pPr>
      <w:r>
        <w:rPr>
          <w:rStyle w:val="6"/>
          <w:rFonts w:hint="default" w:ascii="Segoe UI" w:hAnsi="Segoe UI" w:eastAsia="Segoe UI" w:cs="Segoe UI"/>
          <w:b/>
          <w:bCs/>
          <w:i w:val="0"/>
          <w:iCs w:val="0"/>
          <w:caps w:val="0"/>
          <w:color w:val="222222"/>
          <w:spacing w:val="0"/>
          <w:sz w:val="19"/>
          <w:szCs w:val="19"/>
          <w:bdr w:val="none" w:color="auto" w:sz="0" w:space="0"/>
          <w:shd w:val="clear" w:fill="FFFFFF"/>
        </w:rPr>
        <w:t>Finsdk's Intellectual Property Rights</w:t>
      </w:r>
      <w:r>
        <w:rPr>
          <w:rFonts w:hint="default" w:ascii="Segoe UI" w:hAnsi="Segoe UI" w:eastAsia="Segoe UI" w:cs="Segoe UI"/>
          <w:i w:val="0"/>
          <w:iCs w:val="0"/>
          <w:caps w:val="0"/>
          <w:color w:val="222222"/>
          <w:spacing w:val="0"/>
          <w:sz w:val="19"/>
          <w:szCs w:val="19"/>
          <w:bdr w:val="none" w:color="auto" w:sz="0" w:space="0"/>
          <w:shd w:val="clear" w:fill="FFFFFF"/>
        </w:rPr>
        <w:t>: All intellectual property rights contained in the Finsdk platform and services, including but not limited to software code, trading strategies, data, trademarks, and logos, are owned by Finsdk. You only have the right to use these intellectual property rights in accordance with the provisions of these Terms during the process of using our services. Without the prior written permission of Finsdk, you are not allowed to copy, disseminate, modify, or use them for other commercial purposes.</w:t>
      </w:r>
    </w:p>
    <w:p w14:paraId="461B28E3">
      <w:pPr>
        <w:keepNext w:val="0"/>
        <w:keepLines w:val="0"/>
        <w:widowControl/>
        <w:numPr>
          <w:ilvl w:val="0"/>
          <w:numId w:val="6"/>
        </w:numPr>
        <w:suppressLineNumbers w:val="0"/>
        <w:pBdr>
          <w:left w:val="none" w:color="auto" w:sz="0" w:space="0"/>
        </w:pBdr>
        <w:spacing w:before="96" w:beforeAutospacing="0" w:after="0" w:afterAutospacing="1"/>
        <w:ind w:left="720" w:hanging="360"/>
      </w:pPr>
      <w:r>
        <w:rPr>
          <w:rStyle w:val="6"/>
          <w:rFonts w:hint="default" w:ascii="Segoe UI" w:hAnsi="Segoe UI" w:eastAsia="Segoe UI" w:cs="Segoe UI"/>
          <w:b/>
          <w:bCs/>
          <w:i w:val="0"/>
          <w:iCs w:val="0"/>
          <w:caps w:val="0"/>
          <w:color w:val="222222"/>
          <w:spacing w:val="0"/>
          <w:sz w:val="19"/>
          <w:szCs w:val="19"/>
          <w:bdr w:val="none" w:color="auto" w:sz="0" w:space="0"/>
          <w:shd w:val="clear" w:fill="FFFFFF"/>
        </w:rPr>
        <w:t>User Content</w:t>
      </w:r>
      <w:r>
        <w:rPr>
          <w:rFonts w:hint="default" w:ascii="Segoe UI" w:hAnsi="Segoe UI" w:eastAsia="Segoe UI" w:cs="Segoe UI"/>
          <w:i w:val="0"/>
          <w:iCs w:val="0"/>
          <w:caps w:val="0"/>
          <w:color w:val="222222"/>
          <w:spacing w:val="0"/>
          <w:sz w:val="19"/>
          <w:szCs w:val="19"/>
          <w:bdr w:val="none" w:color="auto" w:sz="0" w:space="0"/>
          <w:shd w:val="clear" w:fill="FFFFFF"/>
        </w:rPr>
        <w:t>: The content you provide during the use of our services, such as trading instructions, personal information, and feedback, is owned by you in terms of intellectual property rights. However, you grant Finsdk a worldwide, perpetual, irrevocable, and royalty - free license to use, copy, modify, distribute, display, and disseminate this content to provide services, improve services, and comply with legal and regulatory requirements.</w:t>
      </w:r>
    </w:p>
    <w:p w14:paraId="21D7ADAC">
      <w:pPr>
        <w:pStyle w:val="3"/>
        <w:keepNext w:val="0"/>
        <w:keepLines w:val="0"/>
        <w:widowControl/>
        <w:suppressLineNumbers w:val="0"/>
        <w:pBdr>
          <w:bottom w:val="none" w:color="auto" w:sz="0" w:space="0"/>
        </w:pBdr>
        <w:shd w:val="clear" w:fill="FFFFFF"/>
        <w:spacing w:after="48" w:afterAutospacing="0"/>
        <w:ind w:left="0" w:firstLine="0"/>
        <w:rPr>
          <w:rFonts w:hint="default" w:ascii="Segoe UI" w:hAnsi="Segoe UI" w:eastAsia="Segoe UI" w:cs="Segoe UI"/>
          <w:b/>
          <w:bCs/>
          <w:i w:val="0"/>
          <w:iCs w:val="0"/>
          <w:caps w:val="0"/>
          <w:spacing w:val="0"/>
        </w:rPr>
      </w:pPr>
      <w:r>
        <w:rPr>
          <w:rFonts w:hint="default" w:ascii="Segoe UI" w:hAnsi="Segoe UI" w:eastAsia="Segoe UI" w:cs="Segoe UI"/>
          <w:b/>
          <w:bCs/>
          <w:i w:val="0"/>
          <w:iCs w:val="0"/>
          <w:caps w:val="0"/>
          <w:spacing w:val="0"/>
          <w:shd w:val="clear" w:fill="FFFFFF"/>
        </w:rPr>
        <w:t>VIII. Service Changes and Termination</w:t>
      </w:r>
    </w:p>
    <w:p w14:paraId="6FEFDB21">
      <w:pPr>
        <w:keepNext w:val="0"/>
        <w:keepLines w:val="0"/>
        <w:widowControl/>
        <w:suppressLineNumbers w:val="0"/>
        <w:jc w:val="left"/>
      </w:pPr>
    </w:p>
    <w:p w14:paraId="1B30D845">
      <w:pPr>
        <w:keepNext w:val="0"/>
        <w:keepLines w:val="0"/>
        <w:widowControl/>
        <w:numPr>
          <w:ilvl w:val="0"/>
          <w:numId w:val="7"/>
        </w:numPr>
        <w:suppressLineNumbers w:val="0"/>
        <w:pBdr>
          <w:left w:val="none" w:color="auto" w:sz="0" w:space="0"/>
        </w:pBdr>
        <w:spacing w:before="0" w:beforeAutospacing="1" w:after="0" w:afterAutospacing="1"/>
        <w:ind w:left="720" w:hanging="360"/>
      </w:pPr>
      <w:r>
        <w:rPr>
          <w:rStyle w:val="6"/>
          <w:rFonts w:hint="default" w:ascii="Segoe UI" w:hAnsi="Segoe UI" w:eastAsia="Segoe UI" w:cs="Segoe UI"/>
          <w:b/>
          <w:bCs/>
          <w:i w:val="0"/>
          <w:iCs w:val="0"/>
          <w:caps w:val="0"/>
          <w:color w:val="222222"/>
          <w:spacing w:val="0"/>
          <w:sz w:val="19"/>
          <w:szCs w:val="19"/>
          <w:bdr w:val="none" w:color="auto" w:sz="0" w:space="0"/>
          <w:shd w:val="clear" w:fill="FFFFFF"/>
        </w:rPr>
        <w:t>Service Changes</w:t>
      </w:r>
      <w:r>
        <w:rPr>
          <w:rFonts w:hint="default" w:ascii="Segoe UI" w:hAnsi="Segoe UI" w:eastAsia="Segoe UI" w:cs="Segoe UI"/>
          <w:i w:val="0"/>
          <w:iCs w:val="0"/>
          <w:caps w:val="0"/>
          <w:color w:val="222222"/>
          <w:spacing w:val="0"/>
          <w:sz w:val="19"/>
          <w:szCs w:val="19"/>
          <w:bdr w:val="none" w:color="auto" w:sz="0" w:space="0"/>
          <w:shd w:val="clear" w:fill="FFFFFF"/>
        </w:rPr>
        <w:t>: Finsdk has the right to change the service content, functions, fees, etc. according to its own business development, market changes, or legal and regulatory requirements. We will notify you in advance of any service changes. If you continue to use our services after the changes come into effect, it means that you agree to accept the changed service terms.</w:t>
      </w:r>
    </w:p>
    <w:p w14:paraId="70F5EDD6">
      <w:pPr>
        <w:keepNext w:val="0"/>
        <w:keepLines w:val="0"/>
        <w:widowControl/>
        <w:numPr>
          <w:ilvl w:val="0"/>
          <w:numId w:val="7"/>
        </w:numPr>
        <w:suppressLineNumbers w:val="0"/>
        <w:pBdr>
          <w:left w:val="none" w:color="auto" w:sz="0" w:space="0"/>
        </w:pBdr>
        <w:spacing w:before="96" w:beforeAutospacing="0" w:after="0" w:afterAutospacing="1"/>
        <w:ind w:left="720" w:hanging="360"/>
      </w:pPr>
      <w:r>
        <w:rPr>
          <w:rStyle w:val="6"/>
          <w:rFonts w:hint="default" w:ascii="Segoe UI" w:hAnsi="Segoe UI" w:eastAsia="Segoe UI" w:cs="Segoe UI"/>
          <w:b/>
          <w:bCs/>
          <w:i w:val="0"/>
          <w:iCs w:val="0"/>
          <w:caps w:val="0"/>
          <w:color w:val="222222"/>
          <w:spacing w:val="0"/>
          <w:sz w:val="19"/>
          <w:szCs w:val="19"/>
          <w:bdr w:val="none" w:color="auto" w:sz="0" w:space="0"/>
          <w:shd w:val="clear" w:fill="FFFFFF"/>
        </w:rPr>
        <w:t>Service Termination</w:t>
      </w:r>
      <w:r>
        <w:rPr>
          <w:rFonts w:hint="default" w:ascii="Segoe UI" w:hAnsi="Segoe UI" w:eastAsia="Segoe UI" w:cs="Segoe UI"/>
          <w:i w:val="0"/>
          <w:iCs w:val="0"/>
          <w:caps w:val="0"/>
          <w:color w:val="222222"/>
          <w:spacing w:val="0"/>
          <w:sz w:val="19"/>
          <w:szCs w:val="19"/>
          <w:bdr w:val="none" w:color="auto" w:sz="0" w:space="0"/>
          <w:shd w:val="clear" w:fill="FFFFFF"/>
        </w:rPr>
        <w:t>: Finsdk has the right to terminate the services provided to you in the following situations:</w:t>
      </w:r>
    </w:p>
    <w:p w14:paraId="65A3421A">
      <w:pPr>
        <w:keepNext w:val="0"/>
        <w:keepLines w:val="0"/>
        <w:widowControl/>
        <w:numPr>
          <w:ilvl w:val="1"/>
          <w:numId w:val="8"/>
        </w:numPr>
        <w:suppressLineNumbers w:val="0"/>
        <w:pBdr>
          <w:left w:val="none" w:color="auto" w:sz="0" w:space="0"/>
        </w:pBdr>
        <w:tabs>
          <w:tab w:val="left" w:pos="1440"/>
        </w:tabs>
        <w:spacing w:before="0" w:beforeAutospacing="1" w:after="0" w:afterAutospacing="1"/>
        <w:ind w:left="1440" w:hanging="360"/>
      </w:pPr>
      <w:r>
        <w:rPr>
          <w:rFonts w:hint="default" w:ascii="Segoe UI" w:hAnsi="Segoe UI" w:eastAsia="Segoe UI" w:cs="Segoe UI"/>
          <w:i w:val="0"/>
          <w:iCs w:val="0"/>
          <w:caps w:val="0"/>
          <w:color w:val="222222"/>
          <w:spacing w:val="0"/>
          <w:sz w:val="19"/>
          <w:szCs w:val="19"/>
          <w:bdr w:val="none" w:color="auto" w:sz="0" w:space="0"/>
          <w:shd w:val="clear" w:fill="FFFFFF"/>
        </w:rPr>
        <w:t>You violate any provision of these service terms and fail to correct it within a reasonable time limit after we notify you.</w:t>
      </w:r>
    </w:p>
    <w:p w14:paraId="69916924">
      <w:pPr>
        <w:keepNext w:val="0"/>
        <w:keepLines w:val="0"/>
        <w:widowControl/>
        <w:numPr>
          <w:ilvl w:val="1"/>
          <w:numId w:val="8"/>
        </w:numPr>
        <w:suppressLineNumbers w:val="0"/>
        <w:pBdr>
          <w:left w:val="none" w:color="auto" w:sz="0" w:space="0"/>
        </w:pBdr>
        <w:tabs>
          <w:tab w:val="left" w:pos="1440"/>
        </w:tabs>
        <w:spacing w:before="96" w:beforeAutospacing="0" w:after="0" w:afterAutospacing="1"/>
        <w:ind w:left="1440" w:hanging="360"/>
      </w:pPr>
      <w:r>
        <w:rPr>
          <w:rFonts w:hint="default" w:ascii="Segoe UI" w:hAnsi="Segoe UI" w:eastAsia="Segoe UI" w:cs="Segoe UI"/>
          <w:i w:val="0"/>
          <w:iCs w:val="0"/>
          <w:caps w:val="0"/>
          <w:color w:val="222222"/>
          <w:spacing w:val="0"/>
          <w:sz w:val="19"/>
          <w:szCs w:val="19"/>
          <w:bdr w:val="none" w:color="auto" w:sz="0" w:space="0"/>
          <w:shd w:val="clear" w:fill="FFFFFF"/>
        </w:rPr>
        <w:t>You fail to pay the service fees on time and still do not pay after we remind you.</w:t>
      </w:r>
    </w:p>
    <w:p w14:paraId="4681594D">
      <w:pPr>
        <w:keepNext w:val="0"/>
        <w:keepLines w:val="0"/>
        <w:widowControl/>
        <w:numPr>
          <w:ilvl w:val="1"/>
          <w:numId w:val="8"/>
        </w:numPr>
        <w:suppressLineNumbers w:val="0"/>
        <w:pBdr>
          <w:left w:val="none" w:color="auto" w:sz="0" w:space="0"/>
        </w:pBdr>
        <w:tabs>
          <w:tab w:val="left" w:pos="1440"/>
        </w:tabs>
        <w:spacing w:before="96" w:beforeAutospacing="0" w:after="0" w:afterAutospacing="1"/>
        <w:ind w:left="1440" w:hanging="360"/>
      </w:pPr>
      <w:r>
        <w:rPr>
          <w:rFonts w:hint="default" w:ascii="Segoe UI" w:hAnsi="Segoe UI" w:eastAsia="Segoe UI" w:cs="Segoe UI"/>
          <w:i w:val="0"/>
          <w:iCs w:val="0"/>
          <w:caps w:val="0"/>
          <w:color w:val="222222"/>
          <w:spacing w:val="0"/>
          <w:sz w:val="19"/>
          <w:szCs w:val="19"/>
          <w:bdr w:val="none" w:color="auto" w:sz="0" w:space="0"/>
          <w:shd w:val="clear" w:fill="FFFFFF"/>
        </w:rPr>
        <w:t>Legal and regulatory requirements force us to terminate the services.</w:t>
      </w:r>
    </w:p>
    <w:p w14:paraId="012F44EB">
      <w:pPr>
        <w:keepNext w:val="0"/>
        <w:keepLines w:val="0"/>
        <w:widowControl/>
        <w:numPr>
          <w:ilvl w:val="1"/>
          <w:numId w:val="8"/>
        </w:numPr>
        <w:suppressLineNumbers w:val="0"/>
        <w:pBdr>
          <w:left w:val="none" w:color="auto" w:sz="0" w:space="0"/>
        </w:pBdr>
        <w:tabs>
          <w:tab w:val="left" w:pos="1440"/>
        </w:tabs>
        <w:spacing w:before="96" w:beforeAutospacing="0" w:after="0" w:afterAutospacing="1"/>
        <w:ind w:left="1440" w:hanging="360"/>
      </w:pPr>
      <w:r>
        <w:rPr>
          <w:rFonts w:hint="default" w:ascii="Segoe UI" w:hAnsi="Segoe UI" w:eastAsia="Segoe UI" w:cs="Segoe UI"/>
          <w:i w:val="0"/>
          <w:iCs w:val="0"/>
          <w:caps w:val="0"/>
          <w:color w:val="222222"/>
          <w:spacing w:val="0"/>
          <w:sz w:val="19"/>
          <w:szCs w:val="19"/>
          <w:bdr w:val="none" w:color="auto" w:sz="0" w:space="0"/>
          <w:shd w:val="clear" w:fill="FFFFFF"/>
        </w:rPr>
        <w:t>Due to force majeure or other unforeseeable and unavoidable reasons, we are unable to continue providing services.</w:t>
      </w:r>
      <w:r>
        <w:rPr>
          <w:rFonts w:hint="default" w:ascii="Segoe UI" w:hAnsi="Segoe UI" w:eastAsia="Segoe UI" w:cs="Segoe UI"/>
          <w:i w:val="0"/>
          <w:iCs w:val="0"/>
          <w:caps w:val="0"/>
          <w:color w:val="222222"/>
          <w:spacing w:val="0"/>
          <w:sz w:val="19"/>
          <w:szCs w:val="19"/>
          <w:bdr w:val="none" w:color="auto" w:sz="0" w:space="0"/>
          <w:shd w:val="clear" w:fill="FFFFFF"/>
        </w:rPr>
        <w:br w:type="textWrapping"/>
      </w:r>
      <w:r>
        <w:rPr>
          <w:rFonts w:hint="default" w:ascii="Segoe UI" w:hAnsi="Segoe UI" w:eastAsia="Segoe UI" w:cs="Segoe UI"/>
          <w:i w:val="0"/>
          <w:iCs w:val="0"/>
          <w:caps w:val="0"/>
          <w:color w:val="222222"/>
          <w:spacing w:val="0"/>
          <w:sz w:val="19"/>
          <w:szCs w:val="19"/>
          <w:bdr w:val="none" w:color="auto" w:sz="0" w:space="0"/>
          <w:shd w:val="clear" w:fill="FFFFFF"/>
        </w:rPr>
        <w:t>After the service is terminated, we will stop providing services to you, and you should immediately stop using our platform and services. We have the right to retain your account information and trading data to meet legal and regulatory requirements and handle possible disputes.</w:t>
      </w:r>
    </w:p>
    <w:p w14:paraId="41BEF9D8">
      <w:pPr>
        <w:pStyle w:val="3"/>
        <w:keepNext w:val="0"/>
        <w:keepLines w:val="0"/>
        <w:widowControl/>
        <w:suppressLineNumbers w:val="0"/>
        <w:pBdr>
          <w:bottom w:val="none" w:color="auto" w:sz="0" w:space="0"/>
        </w:pBdr>
        <w:shd w:val="clear" w:fill="FFFFFF"/>
        <w:spacing w:after="48" w:afterAutospacing="0"/>
        <w:ind w:left="0" w:firstLine="0"/>
        <w:rPr>
          <w:rFonts w:hint="default" w:ascii="Segoe UI" w:hAnsi="Segoe UI" w:eastAsia="Segoe UI" w:cs="Segoe UI"/>
          <w:b/>
          <w:bCs/>
          <w:i w:val="0"/>
          <w:iCs w:val="0"/>
          <w:caps w:val="0"/>
          <w:spacing w:val="0"/>
        </w:rPr>
      </w:pPr>
      <w:r>
        <w:rPr>
          <w:rFonts w:hint="default" w:ascii="Segoe UI" w:hAnsi="Segoe UI" w:eastAsia="Segoe UI" w:cs="Segoe UI"/>
          <w:b/>
          <w:bCs/>
          <w:i w:val="0"/>
          <w:iCs w:val="0"/>
          <w:caps w:val="0"/>
          <w:spacing w:val="0"/>
          <w:shd w:val="clear" w:fill="FFFFFF"/>
        </w:rPr>
        <w:t>IX. Dispute Resolution</w:t>
      </w:r>
    </w:p>
    <w:p w14:paraId="7E9E4357">
      <w:pPr>
        <w:keepNext w:val="0"/>
        <w:keepLines w:val="0"/>
        <w:widowControl/>
        <w:suppressLineNumbers w:val="0"/>
        <w:jc w:val="left"/>
      </w:pPr>
    </w:p>
    <w:p w14:paraId="074A2BE4">
      <w:pPr>
        <w:keepNext w:val="0"/>
        <w:keepLines w:val="0"/>
        <w:widowControl/>
        <w:numPr>
          <w:ilvl w:val="0"/>
          <w:numId w:val="9"/>
        </w:numPr>
        <w:suppressLineNumbers w:val="0"/>
        <w:pBdr>
          <w:left w:val="none" w:color="auto" w:sz="0" w:space="0"/>
        </w:pBdr>
        <w:spacing w:before="0" w:beforeAutospacing="1" w:after="0" w:afterAutospacing="1"/>
        <w:ind w:left="720" w:hanging="360"/>
      </w:pPr>
      <w:r>
        <w:rPr>
          <w:rStyle w:val="6"/>
          <w:rFonts w:hint="default" w:ascii="Segoe UI" w:hAnsi="Segoe UI" w:eastAsia="Segoe UI" w:cs="Segoe UI"/>
          <w:b/>
          <w:bCs/>
          <w:i w:val="0"/>
          <w:iCs w:val="0"/>
          <w:caps w:val="0"/>
          <w:color w:val="222222"/>
          <w:spacing w:val="0"/>
          <w:sz w:val="19"/>
          <w:szCs w:val="19"/>
          <w:bdr w:val="none" w:color="auto" w:sz="0" w:space="0"/>
          <w:shd w:val="clear" w:fill="FFFFFF"/>
        </w:rPr>
        <w:t>Negotiation</w:t>
      </w:r>
      <w:r>
        <w:rPr>
          <w:rFonts w:hint="default" w:ascii="Segoe UI" w:hAnsi="Segoe UI" w:eastAsia="Segoe UI" w:cs="Segoe UI"/>
          <w:i w:val="0"/>
          <w:iCs w:val="0"/>
          <w:caps w:val="0"/>
          <w:color w:val="222222"/>
          <w:spacing w:val="0"/>
          <w:sz w:val="19"/>
          <w:szCs w:val="19"/>
          <w:bdr w:val="none" w:color="auto" w:sz="0" w:space="0"/>
          <w:shd w:val="clear" w:fill="FFFFFF"/>
        </w:rPr>
        <w:t>: If a dispute arises between you and Finsdk regarding these service terms or the use of the services, both parties should first attempt to resolve it through friendly negotiation. The negotiation should be carried out within [X] business days after the dispute occurs, and both parties should communicate and negotiate in good faith.</w:t>
      </w:r>
    </w:p>
    <w:p w14:paraId="51C5B732">
      <w:pPr>
        <w:keepNext w:val="0"/>
        <w:keepLines w:val="0"/>
        <w:widowControl/>
        <w:numPr>
          <w:ilvl w:val="0"/>
          <w:numId w:val="9"/>
        </w:numPr>
        <w:suppressLineNumbers w:val="0"/>
        <w:pBdr>
          <w:left w:val="none" w:color="auto" w:sz="0" w:space="0"/>
        </w:pBdr>
        <w:spacing w:before="96" w:beforeAutospacing="0" w:after="0" w:afterAutospacing="1"/>
        <w:ind w:left="720" w:hanging="360"/>
      </w:pPr>
      <w:r>
        <w:rPr>
          <w:rStyle w:val="6"/>
          <w:rFonts w:hint="default" w:ascii="Segoe UI" w:hAnsi="Segoe UI" w:eastAsia="Segoe UI" w:cs="Segoe UI"/>
          <w:b/>
          <w:bCs/>
          <w:i w:val="0"/>
          <w:iCs w:val="0"/>
          <w:caps w:val="0"/>
          <w:color w:val="222222"/>
          <w:spacing w:val="0"/>
          <w:sz w:val="19"/>
          <w:szCs w:val="19"/>
          <w:bdr w:val="none" w:color="auto" w:sz="0" w:space="0"/>
          <w:shd w:val="clear" w:fill="FFFFFF"/>
        </w:rPr>
        <w:t>Governing Law and Litigation</w:t>
      </w:r>
      <w:r>
        <w:rPr>
          <w:rFonts w:hint="default" w:ascii="Segoe UI" w:hAnsi="Segoe UI" w:eastAsia="Segoe UI" w:cs="Segoe UI"/>
          <w:i w:val="0"/>
          <w:iCs w:val="0"/>
          <w:caps w:val="0"/>
          <w:color w:val="222222"/>
          <w:spacing w:val="0"/>
          <w:sz w:val="19"/>
          <w:szCs w:val="19"/>
          <w:bdr w:val="none" w:color="auto" w:sz="0" w:space="0"/>
          <w:shd w:val="clear" w:fill="FFFFFF"/>
        </w:rPr>
        <w:t>: If the negotiation fails, the interpretation and dispute resolution of these service terms shall be governed by the laws of [Specific State], USA. Any disputes shall be submitted to the courts with jurisdiction in [Specific State], USA for litigation.</w:t>
      </w:r>
    </w:p>
    <w:p w14:paraId="517497C0">
      <w:pPr>
        <w:pStyle w:val="3"/>
        <w:keepNext w:val="0"/>
        <w:keepLines w:val="0"/>
        <w:widowControl/>
        <w:suppressLineNumbers w:val="0"/>
        <w:pBdr>
          <w:bottom w:val="none" w:color="auto" w:sz="0" w:space="0"/>
        </w:pBdr>
        <w:shd w:val="clear" w:fill="FFFFFF"/>
        <w:spacing w:after="48" w:afterAutospacing="0"/>
        <w:ind w:left="0" w:firstLine="0"/>
        <w:rPr>
          <w:rFonts w:hint="default" w:ascii="Segoe UI" w:hAnsi="Segoe UI" w:eastAsia="Segoe UI" w:cs="Segoe UI"/>
          <w:b/>
          <w:bCs/>
          <w:i w:val="0"/>
          <w:iCs w:val="0"/>
          <w:caps w:val="0"/>
          <w:spacing w:val="0"/>
        </w:rPr>
      </w:pPr>
      <w:r>
        <w:rPr>
          <w:rFonts w:hint="default" w:ascii="Segoe UI" w:hAnsi="Segoe UI" w:eastAsia="Segoe UI" w:cs="Segoe UI"/>
          <w:b/>
          <w:bCs/>
          <w:i w:val="0"/>
          <w:iCs w:val="0"/>
          <w:caps w:val="0"/>
          <w:spacing w:val="0"/>
          <w:shd w:val="clear" w:fill="FFFFFF"/>
        </w:rPr>
        <w:t>X. Other Provisions</w:t>
      </w:r>
    </w:p>
    <w:p w14:paraId="4F8D5AFA">
      <w:pPr>
        <w:keepNext w:val="0"/>
        <w:keepLines w:val="0"/>
        <w:widowControl/>
        <w:suppressLineNumbers w:val="0"/>
        <w:jc w:val="left"/>
      </w:pPr>
    </w:p>
    <w:p w14:paraId="52EC5857">
      <w:pPr>
        <w:keepNext w:val="0"/>
        <w:keepLines w:val="0"/>
        <w:widowControl/>
        <w:numPr>
          <w:ilvl w:val="0"/>
          <w:numId w:val="10"/>
        </w:numPr>
        <w:suppressLineNumbers w:val="0"/>
        <w:pBdr>
          <w:left w:val="none" w:color="auto" w:sz="0" w:space="0"/>
        </w:pBdr>
        <w:spacing w:before="0" w:beforeAutospacing="1" w:after="0" w:afterAutospacing="1"/>
        <w:ind w:left="720" w:hanging="360"/>
      </w:pPr>
      <w:r>
        <w:rPr>
          <w:rStyle w:val="6"/>
          <w:rFonts w:hint="default" w:ascii="Segoe UI" w:hAnsi="Segoe UI" w:eastAsia="Segoe UI" w:cs="Segoe UI"/>
          <w:b/>
          <w:bCs/>
          <w:i w:val="0"/>
          <w:iCs w:val="0"/>
          <w:caps w:val="0"/>
          <w:color w:val="222222"/>
          <w:spacing w:val="0"/>
          <w:sz w:val="19"/>
          <w:szCs w:val="19"/>
          <w:bdr w:val="none" w:color="auto" w:sz="0" w:space="0"/>
          <w:shd w:val="clear" w:fill="FFFFFF"/>
        </w:rPr>
        <w:t>Severability</w:t>
      </w:r>
      <w:r>
        <w:rPr>
          <w:rFonts w:hint="default" w:ascii="Segoe UI" w:hAnsi="Segoe UI" w:eastAsia="Segoe UI" w:cs="Segoe UI"/>
          <w:i w:val="0"/>
          <w:iCs w:val="0"/>
          <w:caps w:val="0"/>
          <w:color w:val="222222"/>
          <w:spacing w:val="0"/>
          <w:sz w:val="19"/>
          <w:szCs w:val="19"/>
          <w:bdr w:val="none" w:color="auto" w:sz="0" w:space="0"/>
          <w:shd w:val="clear" w:fill="FFFFFF"/>
        </w:rPr>
        <w:t>: If any provision of these service terms is determined to be invalid, illegal, or unenforceable, it shall not affect the validity, legality, and enforceability of the other provisions. The invalid, illegal, or unenforceable provisions shall be modified or adjusted to the extent necessary to make them compliant with legal requirements and enforceable.</w:t>
      </w:r>
    </w:p>
    <w:p w14:paraId="6F51957C">
      <w:pPr>
        <w:keepNext w:val="0"/>
        <w:keepLines w:val="0"/>
        <w:widowControl/>
        <w:numPr>
          <w:ilvl w:val="0"/>
          <w:numId w:val="10"/>
        </w:numPr>
        <w:suppressLineNumbers w:val="0"/>
        <w:pBdr>
          <w:left w:val="none" w:color="auto" w:sz="0" w:space="0"/>
        </w:pBdr>
        <w:spacing w:before="96" w:beforeAutospacing="0" w:after="0" w:afterAutospacing="1"/>
        <w:ind w:left="720" w:hanging="360"/>
      </w:pPr>
      <w:r>
        <w:rPr>
          <w:rStyle w:val="6"/>
          <w:rFonts w:hint="default" w:ascii="Segoe UI" w:hAnsi="Segoe UI" w:eastAsia="Segoe UI" w:cs="Segoe UI"/>
          <w:b/>
          <w:bCs/>
          <w:i w:val="0"/>
          <w:iCs w:val="0"/>
          <w:caps w:val="0"/>
          <w:color w:val="222222"/>
          <w:spacing w:val="0"/>
          <w:sz w:val="19"/>
          <w:szCs w:val="19"/>
          <w:bdr w:val="none" w:color="auto" w:sz="0" w:space="0"/>
          <w:shd w:val="clear" w:fill="FFFFFF"/>
        </w:rPr>
        <w:t>Waiver</w:t>
      </w:r>
      <w:r>
        <w:rPr>
          <w:rFonts w:hint="default" w:ascii="Segoe UI" w:hAnsi="Segoe UI" w:eastAsia="Segoe UI" w:cs="Segoe UI"/>
          <w:i w:val="0"/>
          <w:iCs w:val="0"/>
          <w:caps w:val="0"/>
          <w:color w:val="222222"/>
          <w:spacing w:val="0"/>
          <w:sz w:val="19"/>
          <w:szCs w:val="19"/>
          <w:bdr w:val="none" w:color="auto" w:sz="0" w:space="0"/>
          <w:shd w:val="clear" w:fill="FFFFFF"/>
        </w:rPr>
        <w:t>: Finsdk's failure to exercise or delay in exercising any rights or remedies under these service terms shall not be construed as a waiver of such rights or remedies. Finsdk's waiver of any single breach shall not be construed as a waiver of subsequent breaches.</w:t>
      </w:r>
    </w:p>
    <w:p w14:paraId="4E57435E">
      <w:pPr>
        <w:keepNext w:val="0"/>
        <w:keepLines w:val="0"/>
        <w:widowControl/>
        <w:numPr>
          <w:ilvl w:val="0"/>
          <w:numId w:val="10"/>
        </w:numPr>
        <w:suppressLineNumbers w:val="0"/>
        <w:pBdr>
          <w:left w:val="none" w:color="auto" w:sz="0" w:space="0"/>
        </w:pBdr>
        <w:spacing w:before="96" w:beforeAutospacing="0" w:after="0" w:afterAutospacing="1"/>
        <w:ind w:left="720" w:hanging="360"/>
      </w:pPr>
      <w:r>
        <w:rPr>
          <w:rStyle w:val="6"/>
          <w:rFonts w:hint="default" w:ascii="Segoe UI" w:hAnsi="Segoe UI" w:eastAsia="Segoe UI" w:cs="Segoe UI"/>
          <w:b/>
          <w:bCs/>
          <w:i w:val="0"/>
          <w:iCs w:val="0"/>
          <w:caps w:val="0"/>
          <w:color w:val="222222"/>
          <w:spacing w:val="0"/>
          <w:sz w:val="19"/>
          <w:szCs w:val="19"/>
          <w:bdr w:val="none" w:color="auto" w:sz="0" w:space="0"/>
          <w:shd w:val="clear" w:fill="FFFFFF"/>
        </w:rPr>
        <w:t>Notice</w:t>
      </w:r>
      <w:r>
        <w:rPr>
          <w:rFonts w:hint="default" w:ascii="Segoe UI" w:hAnsi="Segoe UI" w:eastAsia="Segoe UI" w:cs="Segoe UI"/>
          <w:i w:val="0"/>
          <w:iCs w:val="0"/>
          <w:caps w:val="0"/>
          <w:color w:val="222222"/>
          <w:spacing w:val="0"/>
          <w:sz w:val="19"/>
          <w:szCs w:val="19"/>
          <w:bdr w:val="none" w:color="auto" w:sz="0" w:space="0"/>
          <w:shd w:val="clear" w:fill="FFFFFF"/>
        </w:rPr>
        <w:t>: The notices we send to you can be made via email, in - app messages, platform announcements, etc. A notice is deemed to have been delivered when it is sent to the email address you registered on the platform or posted on the platform. The notices you send to us should be sent in writing to the address we announce on the platform.</w:t>
      </w:r>
    </w:p>
    <w:p w14:paraId="44611A3D">
      <w:pPr>
        <w:keepNext w:val="0"/>
        <w:keepLines w:val="0"/>
        <w:widowControl/>
        <w:suppressLineNumbers w:val="0"/>
        <w:jc w:val="left"/>
      </w:pPr>
    </w:p>
    <w:p w14:paraId="2D868481">
      <w:pPr>
        <w:keepNext w:val="0"/>
        <w:keepLines w:val="0"/>
        <w:widowControl/>
        <w:suppressLineNumbers w:val="0"/>
        <w:shd w:val="clear" w:fill="FFFFFF"/>
        <w:ind w:left="0" w:firstLine="0"/>
        <w:jc w:val="left"/>
        <w:rPr>
          <w:rFonts w:hint="default" w:ascii="Segoe UI" w:hAnsi="Segoe UI" w:eastAsia="Segoe UI" w:cs="Segoe UI"/>
          <w:i w:val="0"/>
          <w:iCs w:val="0"/>
          <w:caps w:val="0"/>
          <w:spacing w:val="0"/>
          <w:sz w:val="19"/>
          <w:szCs w:val="19"/>
        </w:rPr>
      </w:pPr>
      <w:r>
        <w:rPr>
          <w:rFonts w:hint="default" w:ascii="Segoe UI" w:hAnsi="Segoe UI" w:eastAsia="Segoe UI" w:cs="Segoe UI"/>
          <w:i w:val="0"/>
          <w:iCs w:val="0"/>
          <w:caps w:val="0"/>
          <w:spacing w:val="0"/>
          <w:kern w:val="0"/>
          <w:sz w:val="19"/>
          <w:szCs w:val="19"/>
          <w:shd w:val="clear" w:fill="FFFFFF"/>
          <w:lang w:val="en-US" w:eastAsia="zh-CN" w:bidi="ar"/>
        </w:rPr>
        <w:t>By using Finsdk's services, you confirm that you have fully understood and agreed to all the contents of these service terms. Finsdk will do its best to provide you with high - quality services. At the same time, we hope that you will abide by the provisions of these terms to jointly maintain a good service environment.</w:t>
      </w:r>
    </w:p>
    <w:p w14:paraId="6265D88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tserrat">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3A0EF2"/>
    <w:multiLevelType w:val="multilevel"/>
    <w:tmpl w:val="953A0EF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B0ECE9AC"/>
    <w:multiLevelType w:val="multilevel"/>
    <w:tmpl w:val="B0ECE9A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C24F5205"/>
    <w:multiLevelType w:val="multilevel"/>
    <w:tmpl w:val="C24F520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EAA7928E"/>
    <w:multiLevelType w:val="multilevel"/>
    <w:tmpl w:val="EAA7928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47C498B2"/>
    <w:multiLevelType w:val="multilevel"/>
    <w:tmpl w:val="47C498B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4CCD72ED"/>
    <w:multiLevelType w:val="multilevel"/>
    <w:tmpl w:val="4CCD72E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56995DFC"/>
    <w:multiLevelType w:val="multilevel"/>
    <w:tmpl w:val="56995DF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5DD3AA12"/>
    <w:multiLevelType w:val="multilevel"/>
    <w:tmpl w:val="5DD3AA1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8">
    <w:nsid w:val="67AE8757"/>
    <w:multiLevelType w:val="multilevel"/>
    <w:tmpl w:val="67AE875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3"/>
  </w:num>
  <w:num w:numId="2">
    <w:abstractNumId w:val="1"/>
  </w:num>
  <w:num w:numId="3">
    <w:abstractNumId w:val="0"/>
  </w:num>
  <w:num w:numId="4">
    <w:abstractNumId w:val="8"/>
  </w:num>
  <w:num w:numId="5">
    <w:abstractNumId w:val="4"/>
  </w:num>
  <w:num w:numId="6">
    <w:abstractNumId w:val="6"/>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741303"/>
    <w:rsid w:val="4A263165"/>
    <w:rsid w:val="72741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2615</Words>
  <Characters>2757</Characters>
  <Lines>0</Lines>
  <Paragraphs>0</Paragraphs>
  <TotalTime>5</TotalTime>
  <ScaleCrop>false</ScaleCrop>
  <LinksUpToDate>false</LinksUpToDate>
  <CharactersWithSpaces>2808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2025-02-19T07:36:00Z</dcterms:created>
  <dc:creator>Mångata</dc:creator>
  <cp:lastModifiedBy>Mångata</cp:lastModifiedBy>
  <dcterms:modified xsi:type="dcterms:W3CDTF">2025-02-19T07:56:38Z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C251856B979E4F1D944CD97446AC8DFB_11</vt:lpwstr>
  </property>
  <property fmtid="{D5CDD505-2E9C-101B-9397-08002B2CF9AE}" pid="4" name="KSOTemplateDocerSaveRecord">
    <vt:lpwstr>eyJoZGlkIjoiNTc3ZmZlOGUzMTI3NWIyMDVhNzk1OWVjYzAxZmNmZmYiLCJ1c2VySWQiOiI5MjQwNTgzODMifQ==</vt:lpwstr>
  </property>
</Properties>
</file>